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7EB9" w14:textId="16E2D02A" w:rsidR="00C360A7" w:rsidRPr="00C360A7" w:rsidRDefault="00C360A7" w:rsidP="00C360A7">
      <w:pPr>
        <w:tabs>
          <w:tab w:val="left" w:pos="0"/>
        </w:tabs>
        <w:spacing w:after="120"/>
        <w:jc w:val="center"/>
        <w:rPr>
          <w:b/>
          <w:lang w:val="it-CH"/>
        </w:rPr>
      </w:pPr>
      <w:bookmarkStart w:id="0" w:name="_GoBack"/>
      <w:bookmarkEnd w:id="0"/>
      <w:r w:rsidRPr="00F264AA">
        <w:rPr>
          <w:b/>
          <w:i/>
          <w:szCs w:val="24"/>
          <w:lang w:val="sq-AL"/>
        </w:rPr>
        <w:softHyphen/>
      </w:r>
      <w:r>
        <w:rPr>
          <w:noProof/>
        </w:rPr>
        <mc:AlternateContent>
          <mc:Choice Requires="wps">
            <w:drawing>
              <wp:anchor distT="0" distB="0" distL="114300" distR="114300" simplePos="0" relativeHeight="251659264" behindDoc="0" locked="0" layoutInCell="1" allowOverlap="1" wp14:anchorId="7F0E2692" wp14:editId="0B4FFE7E">
                <wp:simplePos x="0" y="0"/>
                <wp:positionH relativeFrom="column">
                  <wp:posOffset>238125</wp:posOffset>
                </wp:positionH>
                <wp:positionV relativeFrom="paragraph">
                  <wp:posOffset>552450</wp:posOffset>
                </wp:positionV>
                <wp:extent cx="2409825" cy="6350"/>
                <wp:effectExtent l="0" t="0" r="28575" b="31750"/>
                <wp:wrapNone/>
                <wp:docPr id="108467949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635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63291" id="_x0000_t32" coordsize="21600,21600" o:spt="32" o:oned="t" path="m,l21600,21600e" filled="f">
                <v:path arrowok="t" fillok="f" o:connecttype="none"/>
                <o:lock v:ext="edit" shapetype="t"/>
              </v:shapetype>
              <v:shape id="Straight Arrow Connector 5" o:spid="_x0000_s1026" type="#_x0000_t32" style="position:absolute;margin-left:18.75pt;margin-top:43.5pt;width:189.7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" strokeweight="1.75pt"/>
            </w:pict>
          </mc:Fallback>
        </mc:AlternateContent>
      </w:r>
      <w:r>
        <w:rPr>
          <w:noProof/>
        </w:rPr>
        <mc:AlternateContent>
          <mc:Choice Requires="wps">
            <w:drawing>
              <wp:anchor distT="4294967293" distB="4294967293" distL="114300" distR="114300" simplePos="0" relativeHeight="251660288" behindDoc="0" locked="0" layoutInCell="1" allowOverlap="1" wp14:anchorId="5CEAB7B5" wp14:editId="4D5120AE">
                <wp:simplePos x="0" y="0"/>
                <wp:positionH relativeFrom="column">
                  <wp:posOffset>3261995</wp:posOffset>
                </wp:positionH>
                <wp:positionV relativeFrom="paragraph">
                  <wp:posOffset>552449</wp:posOffset>
                </wp:positionV>
                <wp:extent cx="2600325" cy="0"/>
                <wp:effectExtent l="0" t="0" r="0" b="0"/>
                <wp:wrapNone/>
                <wp:docPr id="22911375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A6C394" id="Straight Arrow Connector 3" o:spid="_x0000_s1026" type="#_x0000_t32" style="position:absolute;margin-left:256.85pt;margin-top:43.5pt;width:204.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" strokeweight="1.75pt"/>
            </w:pict>
          </mc:Fallback>
        </mc:AlternateContent>
      </w:r>
      <w:r>
        <w:rPr>
          <w:noProof/>
        </w:rPr>
        <mc:AlternateContent>
          <mc:Choice Requires="wps">
            <w:drawing>
              <wp:anchor distT="4294967293" distB="4294967293" distL="114300" distR="114300" simplePos="0" relativeHeight="251661312" behindDoc="0" locked="0" layoutInCell="1" allowOverlap="1" wp14:anchorId="33968095" wp14:editId="01E10DD6">
                <wp:simplePos x="0" y="0"/>
                <wp:positionH relativeFrom="column">
                  <wp:posOffset>3362325</wp:posOffset>
                </wp:positionH>
                <wp:positionV relativeFrom="paragraph">
                  <wp:posOffset>552449</wp:posOffset>
                </wp:positionV>
                <wp:extent cx="361950" cy="0"/>
                <wp:effectExtent l="0" t="0" r="0" b="0"/>
                <wp:wrapNone/>
                <wp:docPr id="5631764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60FDB" id="Straight Arrow Connector 1" o:spid="_x0000_s1026" type="#_x0000_t32" style="position:absolute;margin-left:264.75pt;margin-top:43.5pt;width:28.5pt;height:0;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"/>
            </w:pict>
          </mc:Fallback>
        </mc:AlternateContent>
      </w:r>
      <w:r w:rsidRPr="00B24B74">
        <w:rPr>
          <w:highlight w:val="black"/>
        </w:rPr>
        <w:object w:dxaOrig="705" w:dyaOrig="960" w14:anchorId="2FCFA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o:preferrelative="f" o:bordertopcolor="this" o:borderleftcolor="this" o:borderbottomcolor="this" o:borderrightcolor="this" filled="t" fillcolor="black">
            <v:fill opacity="0"/>
            <v:imagedata r:id="rId6" o:title=""/>
            <o:lock v:ext="edit" aspectratio="f"/>
          </v:shape>
          <o:OLEObject Type="Embed" ProgID="Unknown" ShapeID="_x0000_i1025" DrawAspect="Content" ObjectID="_1815987416" r:id="rId7"/>
        </w:object>
      </w:r>
    </w:p>
    <w:p w14:paraId="2C2E6303" w14:textId="77777777" w:rsidR="00C360A7" w:rsidRPr="00C360A7" w:rsidRDefault="00C360A7" w:rsidP="00C360A7">
      <w:pPr>
        <w:pStyle w:val="NoSpacing"/>
        <w:jc w:val="center"/>
        <w:rPr>
          <w:rFonts w:ascii="Times New Roman" w:hAnsi="Times New Roman" w:cs="Times New Roman"/>
          <w:b/>
          <w:bCs/>
          <w:sz w:val="24"/>
          <w:szCs w:val="24"/>
          <w:lang w:val="it-CH"/>
        </w:rPr>
      </w:pPr>
      <w:r w:rsidRPr="00C360A7">
        <w:rPr>
          <w:rFonts w:ascii="Times New Roman" w:hAnsi="Times New Roman" w:cs="Times New Roman"/>
          <w:b/>
          <w:bCs/>
          <w:sz w:val="24"/>
          <w:szCs w:val="24"/>
          <w:lang w:val="it-CH"/>
        </w:rPr>
        <w:t>R E P U B L I K A   E   S H Q I P Ë R I S Ë</w:t>
      </w:r>
    </w:p>
    <w:p w14:paraId="0A9941D6" w14:textId="21AF87A7" w:rsidR="00C360A7" w:rsidRPr="00C360A7" w:rsidRDefault="00C360A7" w:rsidP="00C360A7">
      <w:pPr>
        <w:pStyle w:val="NoSpacing"/>
        <w:jc w:val="center"/>
        <w:rPr>
          <w:rStyle w:val="BookTitle"/>
          <w:rFonts w:ascii="Times New Roman" w:hAnsi="Times New Roman" w:cs="Times New Roman"/>
          <w:sz w:val="24"/>
          <w:szCs w:val="24"/>
          <w:lang w:val="it-IT"/>
        </w:rPr>
      </w:pPr>
      <w:r w:rsidRPr="00C360A7">
        <w:rPr>
          <w:rStyle w:val="BookTitle"/>
          <w:rFonts w:ascii="Times New Roman" w:hAnsi="Times New Roman" w:cs="Times New Roman"/>
          <w:sz w:val="24"/>
          <w:szCs w:val="24"/>
          <w:lang w:val="it-IT"/>
        </w:rPr>
        <w:t>Bashkia Kukës</w:t>
      </w:r>
    </w:p>
    <w:p w14:paraId="347F56C1" w14:textId="4974479D" w:rsidR="00C360A7" w:rsidRPr="00C360A7" w:rsidRDefault="00C360A7" w:rsidP="00C360A7">
      <w:pPr>
        <w:pStyle w:val="NoSpacing"/>
        <w:jc w:val="center"/>
        <w:rPr>
          <w:rFonts w:ascii="Times New Roman" w:hAnsi="Times New Roman" w:cs="Times New Roman"/>
          <w:b/>
          <w:bCs/>
          <w:spacing w:val="5"/>
          <w:sz w:val="24"/>
          <w:szCs w:val="24"/>
          <w:lang w:val="it-IT"/>
        </w:rPr>
      </w:pPr>
      <w:r w:rsidRPr="00C360A7">
        <w:rPr>
          <w:rFonts w:ascii="Times New Roman" w:hAnsi="Times New Roman" w:cs="Times New Roman"/>
          <w:b/>
          <w:bCs/>
          <w:spacing w:val="5"/>
          <w:sz w:val="24"/>
          <w:szCs w:val="24"/>
          <w:lang w:val="it-IT"/>
        </w:rPr>
        <w:t>DREJTORIA ARSIMIT DHE KULTURES</w:t>
      </w:r>
    </w:p>
    <w:p w14:paraId="5B0B934E" w14:textId="77777777" w:rsidR="00C360A7" w:rsidRPr="00C360A7" w:rsidRDefault="00C360A7" w:rsidP="00C360A7">
      <w:pPr>
        <w:jc w:val="both"/>
        <w:rPr>
          <w:b/>
          <w:bCs/>
          <w:szCs w:val="24"/>
          <w:lang w:val="it-IT"/>
        </w:rPr>
      </w:pPr>
    </w:p>
    <w:p w14:paraId="7CF1F7AB" w14:textId="27756A45" w:rsidR="00C360A7" w:rsidRPr="00C360A7" w:rsidRDefault="00C360A7" w:rsidP="00C360A7">
      <w:pPr>
        <w:jc w:val="both"/>
        <w:rPr>
          <w:bCs/>
          <w:sz w:val="20"/>
          <w:szCs w:val="20"/>
        </w:rPr>
      </w:pPr>
      <w:r w:rsidRPr="00C360A7">
        <w:rPr>
          <w:bCs/>
          <w:sz w:val="20"/>
          <w:szCs w:val="20"/>
        </w:rPr>
        <w:t xml:space="preserve">           </w:t>
      </w:r>
      <w:proofErr w:type="spellStart"/>
      <w:r w:rsidRPr="00C360A7">
        <w:rPr>
          <w:rFonts w:ascii="Verdana" w:hAnsi="Verdana"/>
          <w:bCs/>
          <w:sz w:val="20"/>
          <w:szCs w:val="20"/>
        </w:rPr>
        <w:t>Nr</w:t>
      </w:r>
      <w:proofErr w:type="spellEnd"/>
      <w:r w:rsidRPr="00C360A7">
        <w:rPr>
          <w:rFonts w:ascii="Verdana" w:hAnsi="Verdana"/>
          <w:bCs/>
          <w:sz w:val="20"/>
          <w:szCs w:val="20"/>
        </w:rPr>
        <w:t>_______</w:t>
      </w:r>
      <w:proofErr w:type="spellStart"/>
      <w:r w:rsidRPr="00C360A7">
        <w:rPr>
          <w:rFonts w:ascii="Verdana" w:hAnsi="Verdana"/>
          <w:bCs/>
          <w:sz w:val="20"/>
          <w:szCs w:val="20"/>
        </w:rPr>
        <w:t>Prot</w:t>
      </w:r>
      <w:proofErr w:type="spellEnd"/>
      <w:r w:rsidRPr="00C360A7">
        <w:rPr>
          <w:rFonts w:ascii="Verdana" w:hAnsi="Verdana"/>
          <w:bCs/>
          <w:sz w:val="20"/>
          <w:szCs w:val="20"/>
        </w:rPr>
        <w:tab/>
      </w:r>
      <w:r w:rsidRPr="00C360A7">
        <w:rPr>
          <w:rFonts w:ascii="Verdana" w:hAnsi="Verdana"/>
          <w:bCs/>
          <w:sz w:val="20"/>
          <w:szCs w:val="20"/>
        </w:rPr>
        <w:tab/>
      </w:r>
      <w:r w:rsidRPr="00C360A7">
        <w:rPr>
          <w:rFonts w:ascii="Verdana" w:hAnsi="Verdana"/>
          <w:bCs/>
          <w:sz w:val="20"/>
          <w:szCs w:val="20"/>
        </w:rPr>
        <w:tab/>
        <w:t xml:space="preserve">                           </w:t>
      </w:r>
      <w:proofErr w:type="spellStart"/>
      <w:r w:rsidRPr="00C360A7">
        <w:rPr>
          <w:rFonts w:ascii="Verdana" w:hAnsi="Verdana"/>
          <w:bCs/>
          <w:sz w:val="20"/>
          <w:szCs w:val="20"/>
        </w:rPr>
        <w:t>Kukes</w:t>
      </w:r>
      <w:proofErr w:type="spellEnd"/>
      <w:r w:rsidRPr="00C360A7">
        <w:rPr>
          <w:rFonts w:ascii="Verdana" w:hAnsi="Verdana"/>
          <w:bCs/>
          <w:sz w:val="20"/>
          <w:szCs w:val="20"/>
        </w:rPr>
        <w:t>, me ____. 0</w:t>
      </w:r>
      <w:r>
        <w:rPr>
          <w:rFonts w:ascii="Verdana" w:hAnsi="Verdana"/>
          <w:bCs/>
          <w:sz w:val="20"/>
          <w:szCs w:val="20"/>
        </w:rPr>
        <w:t>8</w:t>
      </w:r>
      <w:r w:rsidRPr="00C360A7">
        <w:rPr>
          <w:rFonts w:ascii="Verdana" w:hAnsi="Verdana"/>
          <w:bCs/>
          <w:sz w:val="20"/>
          <w:szCs w:val="20"/>
        </w:rPr>
        <w:t xml:space="preserve">. </w:t>
      </w:r>
      <w:r w:rsidRPr="00C360A7">
        <w:rPr>
          <w:bCs/>
          <w:szCs w:val="24"/>
        </w:rPr>
        <w:t>2025.</w:t>
      </w:r>
      <w:r w:rsidRPr="00C360A7">
        <w:rPr>
          <w:bCs/>
          <w:sz w:val="20"/>
          <w:szCs w:val="20"/>
        </w:rPr>
        <w:t xml:space="preserve">                            </w:t>
      </w:r>
      <w:r w:rsidRPr="00C360A7">
        <w:rPr>
          <w:b/>
          <w:sz w:val="20"/>
          <w:szCs w:val="20"/>
        </w:rPr>
        <w:tab/>
        <w:t xml:space="preserve">                  </w:t>
      </w:r>
      <w:r w:rsidRPr="00C360A7">
        <w:rPr>
          <w:b/>
          <w:szCs w:val="24"/>
        </w:rPr>
        <w:t xml:space="preserve"> </w:t>
      </w:r>
    </w:p>
    <w:p w14:paraId="39BC2CB7" w14:textId="69B74EF5" w:rsidR="00C360A7" w:rsidRPr="00C360A7" w:rsidRDefault="00C360A7" w:rsidP="00C360A7">
      <w:pPr>
        <w:jc w:val="center"/>
        <w:rPr>
          <w:b/>
          <w:szCs w:val="24"/>
          <w:lang w:val="sq-AL"/>
        </w:rPr>
      </w:pPr>
    </w:p>
    <w:p w14:paraId="030C36A2" w14:textId="77777777" w:rsidR="00C360A7" w:rsidRDefault="00C360A7" w:rsidP="00C360A7">
      <w:pPr>
        <w:pStyle w:val="Heading1"/>
        <w:jc w:val="center"/>
        <w:rPr>
          <w:rFonts w:ascii="Times New Roman" w:hAnsi="Times New Roman" w:cs="Times New Roman"/>
          <w:sz w:val="36"/>
          <w:szCs w:val="36"/>
          <w:lang w:val="sq-AL"/>
        </w:rPr>
      </w:pPr>
      <w:r w:rsidRPr="00C360A7">
        <w:rPr>
          <w:rFonts w:ascii="Times New Roman" w:hAnsi="Times New Roman" w:cs="Times New Roman"/>
          <w:sz w:val="36"/>
          <w:szCs w:val="36"/>
          <w:lang w:val="sq-AL"/>
        </w:rPr>
        <w:t>RELACION</w:t>
      </w:r>
    </w:p>
    <w:p w14:paraId="7D915D89" w14:textId="77777777" w:rsidR="00C360A7" w:rsidRPr="00C360A7" w:rsidRDefault="00C360A7" w:rsidP="00C360A7">
      <w:pPr>
        <w:rPr>
          <w:lang w:val="sq-AL"/>
        </w:rPr>
      </w:pPr>
    </w:p>
    <w:p w14:paraId="317DFF5D" w14:textId="2152F1FD" w:rsidR="00C360A7" w:rsidRPr="00C360A7" w:rsidRDefault="00C360A7" w:rsidP="00C360A7">
      <w:pPr>
        <w:pStyle w:val="Title"/>
        <w:rPr>
          <w:b/>
          <w:bCs/>
          <w:sz w:val="28"/>
          <w:szCs w:val="28"/>
          <w:lang w:val="sq-AL"/>
        </w:rPr>
      </w:pPr>
      <w:r w:rsidRPr="00C360A7">
        <w:rPr>
          <w:b/>
          <w:bCs/>
          <w:sz w:val="28"/>
          <w:szCs w:val="28"/>
          <w:lang w:val="sq-AL"/>
        </w:rPr>
        <w:t xml:space="preserve">Drejtuar : Keshillit Bashkiak Kukes </w:t>
      </w:r>
    </w:p>
    <w:p w14:paraId="5BCE3DED" w14:textId="35C828BF" w:rsidR="00EE16DD" w:rsidRPr="00C360A7" w:rsidRDefault="00A3120D">
      <w:pPr>
        <w:pStyle w:val="Heading1"/>
        <w:rPr>
          <w:lang w:val="sq-AL"/>
        </w:rPr>
      </w:pPr>
      <w:r w:rsidRPr="00C360A7">
        <w:rPr>
          <w:lang w:val="sq-AL"/>
        </w:rPr>
        <w:t>PËR MIRATIMIN E PLANIT TË ZHVILLIMIT TË ARSIMIT PARAUNIVERSITAR TË BASHKISË KUKËS 202</w:t>
      </w:r>
      <w:r w:rsidR="00C360A7">
        <w:rPr>
          <w:lang w:val="sq-AL"/>
        </w:rPr>
        <w:t>6</w:t>
      </w:r>
      <w:r w:rsidRPr="00C360A7">
        <w:rPr>
          <w:lang w:val="sq-AL"/>
        </w:rPr>
        <w:t>–20</w:t>
      </w:r>
      <w:r w:rsidR="00C360A7">
        <w:rPr>
          <w:lang w:val="sq-AL"/>
        </w:rPr>
        <w:t>28</w:t>
      </w:r>
    </w:p>
    <w:p w14:paraId="122AA19D" w14:textId="77777777" w:rsidR="00EE16DD" w:rsidRDefault="00A3120D">
      <w:pPr>
        <w:pStyle w:val="Heading2"/>
      </w:pPr>
      <w:r>
        <w:t>I. Hyrje</w:t>
      </w:r>
    </w:p>
    <w:p w14:paraId="0886C8D3" w14:textId="506217C4" w:rsidR="00EE16DD" w:rsidRDefault="00A3120D">
      <w:r>
        <w:t xml:space="preserve">Arsimi është një shtyllë thelbësore për zhvillimin e qëndrueshëm të komuniteteve lokale dhe shoqërisë në tërësi. Bashkia Kukës, duke njohur rëndësinë e një sistemi arsimor gjithëpërfshirës dhe cilësor, ka hartuar Planin e </w:t>
      </w:r>
      <w:proofErr w:type="spellStart"/>
      <w:r>
        <w:t>Zhvillimit</w:t>
      </w:r>
      <w:proofErr w:type="spellEnd"/>
      <w:r>
        <w:t xml:space="preserve"> </w:t>
      </w:r>
      <w:proofErr w:type="spellStart"/>
      <w:r>
        <w:t>të</w:t>
      </w:r>
      <w:proofErr w:type="spellEnd"/>
      <w:r>
        <w:t xml:space="preserve"> </w:t>
      </w:r>
      <w:proofErr w:type="spellStart"/>
      <w:r>
        <w:t>Arsimit</w:t>
      </w:r>
      <w:proofErr w:type="spellEnd"/>
      <w:r>
        <w:t xml:space="preserve"> </w:t>
      </w:r>
      <w:proofErr w:type="spellStart"/>
      <w:r>
        <w:t>Parauniversi</w:t>
      </w:r>
      <w:r>
        <w:t>tar</w:t>
      </w:r>
      <w:proofErr w:type="spellEnd"/>
      <w:r>
        <w:t xml:space="preserve"> </w:t>
      </w:r>
      <w:proofErr w:type="spellStart"/>
      <w:r>
        <w:t>për</w:t>
      </w:r>
      <w:proofErr w:type="spellEnd"/>
      <w:r>
        <w:t xml:space="preserve"> </w:t>
      </w:r>
      <w:proofErr w:type="spellStart"/>
      <w:r>
        <w:t>periudhën</w:t>
      </w:r>
      <w:proofErr w:type="spellEnd"/>
      <w:r>
        <w:t xml:space="preserve"> 202</w:t>
      </w:r>
      <w:r w:rsidR="00C360A7">
        <w:t>6</w:t>
      </w:r>
      <w:r>
        <w:t>–20</w:t>
      </w:r>
      <w:r w:rsidR="00C360A7">
        <w:t>28</w:t>
      </w:r>
      <w:r>
        <w:t>. Ky plan synon të garantojë akses të barabartë në arsim, të përmirësojë cilësinë e mësimdhënies, dhe të mbështesë zhvillimin profesional të stafit arsimor si dhe përmirësimin e infrastrukturës shkollore.</w:t>
      </w:r>
    </w:p>
    <w:p w14:paraId="35D2F063" w14:textId="77777777" w:rsidR="00EE16DD" w:rsidRDefault="00A3120D">
      <w:pPr>
        <w:pStyle w:val="Heading2"/>
      </w:pPr>
      <w:r>
        <w:t>II. Qëllimi i Planit</w:t>
      </w:r>
    </w:p>
    <w:p w14:paraId="785CE678" w14:textId="77777777" w:rsidR="00EE16DD" w:rsidRDefault="00A3120D">
      <w:r>
        <w:t>Qël</w:t>
      </w:r>
      <w:r>
        <w:t>limi i këtij Plani është ndërtimi i një sistemi arsimor vendor që promovon përfshirjen, cilësinë dhe qëndrueshmërinë. Plani është konceptuar për të adresuar sfidat aktuale dhe për të ndërtuar një vizion afatgjatë të zhvillimit të arsimit parauniversitar në</w:t>
      </w:r>
      <w:r>
        <w:t xml:space="preserve"> Bashkinë Kukës.</w:t>
      </w:r>
    </w:p>
    <w:p w14:paraId="1F028800" w14:textId="77777777" w:rsidR="00EE16DD" w:rsidRDefault="00A3120D">
      <w:pPr>
        <w:pStyle w:val="Heading2"/>
      </w:pPr>
      <w:r>
        <w:t>III. Objektivat Strategjikë</w:t>
      </w:r>
    </w:p>
    <w:p w14:paraId="3F282BF6" w14:textId="77777777" w:rsidR="00EE16DD" w:rsidRDefault="00A3120D">
      <w:r>
        <w:t>1. Rritja e cilësisë së mësimdhënies në të gjitha ciklet arsimore.</w:t>
      </w:r>
    </w:p>
    <w:p w14:paraId="032B4C8B" w14:textId="77777777" w:rsidR="00EE16DD" w:rsidRDefault="00A3120D">
      <w:r>
        <w:t>2. Zgjerimi i aksesit në arsim për të gjithë fëmijët, veçanërisht për grupet në nevojë.</w:t>
      </w:r>
    </w:p>
    <w:p w14:paraId="2F24319C" w14:textId="77777777" w:rsidR="00EE16DD" w:rsidRDefault="00A3120D">
      <w:r>
        <w:t>3. Modernizimi i infrastrukturës shkollore dhe pajisja m</w:t>
      </w:r>
      <w:r>
        <w:t>e logjistikë bashkëkohore.</w:t>
      </w:r>
    </w:p>
    <w:p w14:paraId="1A900199" w14:textId="77777777" w:rsidR="00EE16DD" w:rsidRDefault="00A3120D">
      <w:r>
        <w:lastRenderedPageBreak/>
        <w:t>4. Zhvillimi profesional i mësuesve dhe përmirësimi i kapaciteteve të institucioneve arsimore.</w:t>
      </w:r>
    </w:p>
    <w:p w14:paraId="2199FF7C" w14:textId="77777777" w:rsidR="00EE16DD" w:rsidRPr="00C360A7" w:rsidRDefault="00A3120D">
      <w:pPr>
        <w:rPr>
          <w:lang w:val="it-CH"/>
        </w:rPr>
      </w:pPr>
      <w:r w:rsidRPr="00C360A7">
        <w:rPr>
          <w:lang w:val="it-CH"/>
        </w:rPr>
        <w:t>5. Forcimi i bashkëpunimit me prindërit dhe komunitetin.</w:t>
      </w:r>
    </w:p>
    <w:p w14:paraId="2BEAF4AA" w14:textId="77777777" w:rsidR="00EE16DD" w:rsidRPr="00C360A7" w:rsidRDefault="00A3120D">
      <w:pPr>
        <w:pStyle w:val="Heading2"/>
        <w:rPr>
          <w:lang w:val="it-CH"/>
        </w:rPr>
      </w:pPr>
      <w:r w:rsidRPr="00C360A7">
        <w:rPr>
          <w:lang w:val="it-CH"/>
        </w:rPr>
        <w:t>IV. Baza Ligjore</w:t>
      </w:r>
    </w:p>
    <w:p w14:paraId="6FB8F592" w14:textId="77777777" w:rsidR="00EE16DD" w:rsidRPr="00C360A7" w:rsidRDefault="00A3120D">
      <w:pPr>
        <w:rPr>
          <w:lang w:val="it-CH"/>
        </w:rPr>
      </w:pPr>
      <w:r w:rsidRPr="00C360A7">
        <w:rPr>
          <w:lang w:val="it-CH"/>
        </w:rPr>
        <w:t xml:space="preserve">Plani mbështetet në kuadrin ligjor dhe strategjik kombëtar </w:t>
      </w:r>
      <w:r w:rsidRPr="00C360A7">
        <w:rPr>
          <w:lang w:val="it-CH"/>
        </w:rPr>
        <w:t>dhe vendor, përfshirë:</w:t>
      </w:r>
    </w:p>
    <w:p w14:paraId="25B1DDBF" w14:textId="77777777" w:rsidR="00EE16DD" w:rsidRPr="00C360A7" w:rsidRDefault="00A3120D">
      <w:pPr>
        <w:rPr>
          <w:lang w:val="it-CH"/>
        </w:rPr>
      </w:pPr>
      <w:r w:rsidRPr="00C360A7">
        <w:rPr>
          <w:lang w:val="it-CH"/>
        </w:rPr>
        <w:t>- Ligjin nr. 69/2012, “Për sistemin arsimor parauniversitar në Republikën e Shqipërisë”, i ndryshuar.</w:t>
      </w:r>
    </w:p>
    <w:p w14:paraId="3394BE08" w14:textId="77777777" w:rsidR="00EE16DD" w:rsidRPr="00C360A7" w:rsidRDefault="00A3120D">
      <w:pPr>
        <w:rPr>
          <w:lang w:val="nb-NO"/>
        </w:rPr>
      </w:pPr>
      <w:r w:rsidRPr="00C360A7">
        <w:rPr>
          <w:lang w:val="nb-NO"/>
        </w:rPr>
        <w:t>- Ligjin nr. 139/2015, “Për vetëqeverisjen vendore”.</w:t>
      </w:r>
    </w:p>
    <w:p w14:paraId="6C4B03FB" w14:textId="77777777" w:rsidR="00EE16DD" w:rsidRPr="00C360A7" w:rsidRDefault="00A3120D">
      <w:pPr>
        <w:rPr>
          <w:lang w:val="nb-NO"/>
        </w:rPr>
      </w:pPr>
      <w:r w:rsidRPr="00C360A7">
        <w:rPr>
          <w:lang w:val="nb-NO"/>
        </w:rPr>
        <w:t>- Strategjinë Kombëtare për Arsimin 2021–2026.</w:t>
      </w:r>
    </w:p>
    <w:p w14:paraId="14E4B48A" w14:textId="77777777" w:rsidR="00EE16DD" w:rsidRPr="00C360A7" w:rsidRDefault="00A3120D">
      <w:pPr>
        <w:rPr>
          <w:lang w:val="nb-NO"/>
        </w:rPr>
      </w:pPr>
      <w:r w:rsidRPr="00C360A7">
        <w:rPr>
          <w:lang w:val="nb-NO"/>
        </w:rPr>
        <w:t>- Dokumentet planifikuese të Ba</w:t>
      </w:r>
      <w:r w:rsidRPr="00C360A7">
        <w:rPr>
          <w:lang w:val="nb-NO"/>
        </w:rPr>
        <w:t>shkisë Kukës.</w:t>
      </w:r>
    </w:p>
    <w:p w14:paraId="24EECB74" w14:textId="77777777" w:rsidR="00EE16DD" w:rsidRPr="00C360A7" w:rsidRDefault="00A3120D">
      <w:pPr>
        <w:pStyle w:val="Heading2"/>
        <w:rPr>
          <w:lang w:val="nb-NO"/>
        </w:rPr>
      </w:pPr>
      <w:r w:rsidRPr="00C360A7">
        <w:rPr>
          <w:lang w:val="nb-NO"/>
        </w:rPr>
        <w:t>V. Rëndësia e Planit për Bashkinë dhe Komunitetin</w:t>
      </w:r>
    </w:p>
    <w:p w14:paraId="77FFF941" w14:textId="4673B0AC" w:rsidR="00EE16DD" w:rsidRPr="00C360A7" w:rsidRDefault="00A3120D">
      <w:pPr>
        <w:rPr>
          <w:lang w:val="nb-NO"/>
        </w:rPr>
      </w:pPr>
      <w:r w:rsidRPr="00C360A7">
        <w:rPr>
          <w:lang w:val="nb-NO"/>
        </w:rPr>
        <w:t xml:space="preserve">Ky plan paraqet një vizion të qartë për zhvillimin e arsimit në Kukës, duke adresuar sfida </w:t>
      </w:r>
      <w:r w:rsidR="00C360A7">
        <w:rPr>
          <w:lang w:val="nb-NO"/>
        </w:rPr>
        <w:t xml:space="preserve">për përmirësimin e cilësisë mësimdhënies </w:t>
      </w:r>
      <w:r w:rsidRPr="00C360A7">
        <w:rPr>
          <w:lang w:val="nb-NO"/>
        </w:rPr>
        <w:t xml:space="preserve"> </w:t>
      </w:r>
      <w:r w:rsidR="00C360A7">
        <w:rPr>
          <w:lang w:val="nb-NO"/>
        </w:rPr>
        <w:t xml:space="preserve">përmirësimin e infrastrukturës, si dhe </w:t>
      </w:r>
      <w:r w:rsidRPr="00C360A7">
        <w:rPr>
          <w:lang w:val="nb-NO"/>
        </w:rPr>
        <w:t>nevoja për përfshirj</w:t>
      </w:r>
      <w:r w:rsidRPr="00C360A7">
        <w:rPr>
          <w:lang w:val="nb-NO"/>
        </w:rPr>
        <w:t>e të komuniteteve. Ai përbën një mjet thelbësor për ndërtimin e një brezi të edukuar dhe të përgatitur për të ardhmen.</w:t>
      </w:r>
    </w:p>
    <w:p w14:paraId="320A23D5" w14:textId="77777777" w:rsidR="00EE16DD" w:rsidRPr="00C360A7" w:rsidRDefault="00A3120D">
      <w:pPr>
        <w:pStyle w:val="Heading2"/>
        <w:rPr>
          <w:lang w:val="nb-NO"/>
        </w:rPr>
      </w:pPr>
      <w:r w:rsidRPr="00C360A7">
        <w:rPr>
          <w:lang w:val="nb-NO"/>
        </w:rPr>
        <w:t>VI. Prioritetet e Planit</w:t>
      </w:r>
    </w:p>
    <w:p w14:paraId="4A0D678A" w14:textId="77777777" w:rsidR="00EE16DD" w:rsidRPr="00C360A7" w:rsidRDefault="00A3120D">
      <w:pPr>
        <w:rPr>
          <w:lang w:val="nb-NO"/>
        </w:rPr>
      </w:pPr>
      <w:r w:rsidRPr="00C360A7">
        <w:rPr>
          <w:lang w:val="nb-NO"/>
        </w:rPr>
        <w:t>1. Rikonstruksion i objekteve shkollore dhe përmirësim i kushteve sanitare.</w:t>
      </w:r>
    </w:p>
    <w:p w14:paraId="7F49E5B5" w14:textId="77777777" w:rsidR="00EE16DD" w:rsidRPr="00C360A7" w:rsidRDefault="00A3120D">
      <w:pPr>
        <w:rPr>
          <w:lang w:val="it-CH"/>
        </w:rPr>
      </w:pPr>
      <w:r w:rsidRPr="00C360A7">
        <w:rPr>
          <w:lang w:val="it-CH"/>
        </w:rPr>
        <w:t xml:space="preserve">2. Nisma për përfshirje sociale dhe </w:t>
      </w:r>
      <w:r w:rsidRPr="00C360A7">
        <w:rPr>
          <w:lang w:val="it-CH"/>
        </w:rPr>
        <w:t>parandalimin e braktisjes shkollore.</w:t>
      </w:r>
    </w:p>
    <w:p w14:paraId="50FE4305" w14:textId="77777777" w:rsidR="00EE16DD" w:rsidRPr="00C360A7" w:rsidRDefault="00A3120D">
      <w:pPr>
        <w:rPr>
          <w:lang w:val="it-CH"/>
        </w:rPr>
      </w:pPr>
      <w:r w:rsidRPr="00C360A7">
        <w:rPr>
          <w:lang w:val="it-CH"/>
        </w:rPr>
        <w:t>3. Investim në teknologji dhe digjitalizim.</w:t>
      </w:r>
    </w:p>
    <w:p w14:paraId="455DF0CE" w14:textId="77777777" w:rsidR="00EE16DD" w:rsidRPr="00C360A7" w:rsidRDefault="00A3120D">
      <w:pPr>
        <w:rPr>
          <w:lang w:val="it-CH"/>
        </w:rPr>
      </w:pPr>
      <w:r w:rsidRPr="00C360A7">
        <w:rPr>
          <w:lang w:val="it-CH"/>
        </w:rPr>
        <w:t>4. Trajnime për mësuesit dhe drejtuesit shkollorë.</w:t>
      </w:r>
    </w:p>
    <w:p w14:paraId="3FEBEE72" w14:textId="77777777" w:rsidR="00EE16DD" w:rsidRPr="00C360A7" w:rsidRDefault="00A3120D">
      <w:pPr>
        <w:rPr>
          <w:lang w:val="it-CH"/>
        </w:rPr>
      </w:pPr>
      <w:r w:rsidRPr="00C360A7">
        <w:rPr>
          <w:lang w:val="it-CH"/>
        </w:rPr>
        <w:t>5. Bashkëpunim me partnerë lokalë dhe ndërkombëtarë.</w:t>
      </w:r>
    </w:p>
    <w:p w14:paraId="59275C8F" w14:textId="77777777" w:rsidR="00EE16DD" w:rsidRPr="00C360A7" w:rsidRDefault="00A3120D">
      <w:pPr>
        <w:pStyle w:val="Heading2"/>
        <w:rPr>
          <w:lang w:val="it-CH"/>
        </w:rPr>
      </w:pPr>
      <w:r w:rsidRPr="00C360A7">
        <w:rPr>
          <w:lang w:val="it-CH"/>
        </w:rPr>
        <w:t>VII. Aktivitetet Kryesore</w:t>
      </w:r>
    </w:p>
    <w:p w14:paraId="5616CF49" w14:textId="77777777" w:rsidR="00EE16DD" w:rsidRPr="00C360A7" w:rsidRDefault="00A3120D">
      <w:pPr>
        <w:rPr>
          <w:lang w:val="it-CH"/>
        </w:rPr>
      </w:pPr>
      <w:r w:rsidRPr="00C360A7">
        <w:rPr>
          <w:lang w:val="it-CH"/>
        </w:rPr>
        <w:t>- Hartimi i një baze të dhënash të përditësua</w:t>
      </w:r>
      <w:r w:rsidRPr="00C360A7">
        <w:rPr>
          <w:lang w:val="it-CH"/>
        </w:rPr>
        <w:t>r.</w:t>
      </w:r>
    </w:p>
    <w:p w14:paraId="441B0E98" w14:textId="77777777" w:rsidR="00EE16DD" w:rsidRPr="00C360A7" w:rsidRDefault="00A3120D">
      <w:pPr>
        <w:rPr>
          <w:lang w:val="it-CH"/>
        </w:rPr>
      </w:pPr>
      <w:r w:rsidRPr="00C360A7">
        <w:rPr>
          <w:lang w:val="it-CH"/>
        </w:rPr>
        <w:t>- Trajnime për staf pedagogjik.</w:t>
      </w:r>
    </w:p>
    <w:p w14:paraId="5D0BA659" w14:textId="77777777" w:rsidR="00EE16DD" w:rsidRPr="00C360A7" w:rsidRDefault="00A3120D">
      <w:pPr>
        <w:rPr>
          <w:lang w:val="it-CH"/>
        </w:rPr>
      </w:pPr>
      <w:r w:rsidRPr="00C360A7">
        <w:rPr>
          <w:lang w:val="it-CH"/>
        </w:rPr>
        <w:t>- Programe për përfshirjen e prindërve.</w:t>
      </w:r>
    </w:p>
    <w:p w14:paraId="22F988F6" w14:textId="77777777" w:rsidR="00EE16DD" w:rsidRPr="00C360A7" w:rsidRDefault="00A3120D">
      <w:pPr>
        <w:rPr>
          <w:lang w:val="it-CH"/>
        </w:rPr>
      </w:pPr>
      <w:r w:rsidRPr="00C360A7">
        <w:rPr>
          <w:lang w:val="it-CH"/>
        </w:rPr>
        <w:t>- Mbështetje për fëmijët me nevoja të veçanta.</w:t>
      </w:r>
    </w:p>
    <w:p w14:paraId="5A081D08" w14:textId="77777777" w:rsidR="00EE16DD" w:rsidRPr="00C360A7" w:rsidRDefault="00A3120D">
      <w:pPr>
        <w:rPr>
          <w:lang w:val="nb-NO"/>
        </w:rPr>
      </w:pPr>
      <w:r w:rsidRPr="00C360A7">
        <w:rPr>
          <w:lang w:val="nb-NO"/>
        </w:rPr>
        <w:t>- Aktivizimi i klubeve të nxënësve.</w:t>
      </w:r>
    </w:p>
    <w:p w14:paraId="044EA9AE" w14:textId="77777777" w:rsidR="00EE16DD" w:rsidRPr="00C360A7" w:rsidRDefault="00A3120D">
      <w:pPr>
        <w:pStyle w:val="Heading2"/>
        <w:rPr>
          <w:lang w:val="nb-NO"/>
        </w:rPr>
      </w:pPr>
      <w:r w:rsidRPr="00C360A7">
        <w:rPr>
          <w:lang w:val="nb-NO"/>
        </w:rPr>
        <w:lastRenderedPageBreak/>
        <w:t>VIII. Ngritja e Kapaciteteve</w:t>
      </w:r>
    </w:p>
    <w:p w14:paraId="58D02FA8" w14:textId="77777777" w:rsidR="00EE16DD" w:rsidRPr="00C360A7" w:rsidRDefault="00A3120D">
      <w:pPr>
        <w:rPr>
          <w:lang w:val="nb-NO"/>
        </w:rPr>
      </w:pPr>
      <w:r w:rsidRPr="00C360A7">
        <w:rPr>
          <w:lang w:val="nb-NO"/>
        </w:rPr>
        <w:t>Plani përfshin zhvillim profesional për stafin arsimor, ngritjen e st</w:t>
      </w:r>
      <w:r w:rsidRPr="00C360A7">
        <w:rPr>
          <w:lang w:val="nb-NO"/>
        </w:rPr>
        <w:t>rukturave bashkiake për monitorim dhe forcimin e bashkëpunimit institucional.</w:t>
      </w:r>
    </w:p>
    <w:p w14:paraId="45C129C1" w14:textId="77777777" w:rsidR="00EE16DD" w:rsidRPr="00C360A7" w:rsidRDefault="00A3120D">
      <w:pPr>
        <w:pStyle w:val="Heading2"/>
        <w:rPr>
          <w:lang w:val="nb-NO"/>
        </w:rPr>
      </w:pPr>
      <w:r w:rsidRPr="00C360A7">
        <w:rPr>
          <w:lang w:val="nb-NO"/>
        </w:rPr>
        <w:t>IX. Monitorimi dhe Vlerësimi</w:t>
      </w:r>
    </w:p>
    <w:p w14:paraId="1E6BB645" w14:textId="77777777" w:rsidR="00EE16DD" w:rsidRPr="00C360A7" w:rsidRDefault="00A3120D">
      <w:pPr>
        <w:rPr>
          <w:lang w:val="nb-NO"/>
        </w:rPr>
      </w:pPr>
      <w:r w:rsidRPr="00C360A7">
        <w:rPr>
          <w:lang w:val="nb-NO"/>
        </w:rPr>
        <w:t xml:space="preserve">Plani do të shoqërohet me një sistem monitorimi me indikatorë si rezultatet mësimore, pjesëmarrja në arsim, përfshirja sociale dhe efiçenca e </w:t>
      </w:r>
      <w:r w:rsidRPr="00C360A7">
        <w:rPr>
          <w:lang w:val="nb-NO"/>
        </w:rPr>
        <w:t>përdorimit të burimeve.</w:t>
      </w:r>
    </w:p>
    <w:p w14:paraId="253C30C9" w14:textId="77777777" w:rsidR="00EE16DD" w:rsidRPr="00C360A7" w:rsidRDefault="00A3120D">
      <w:pPr>
        <w:pStyle w:val="Heading2"/>
        <w:rPr>
          <w:lang w:val="nb-NO"/>
        </w:rPr>
      </w:pPr>
      <w:r w:rsidRPr="00C360A7">
        <w:rPr>
          <w:lang w:val="nb-NO"/>
        </w:rPr>
        <w:t>X. Përfundime</w:t>
      </w:r>
    </w:p>
    <w:p w14:paraId="11285FF2" w14:textId="77777777" w:rsidR="00EE16DD" w:rsidRDefault="00A3120D">
      <w:pPr>
        <w:rPr>
          <w:lang w:val="nb-NO"/>
        </w:rPr>
      </w:pPr>
      <w:r w:rsidRPr="00C360A7">
        <w:rPr>
          <w:lang w:val="nb-NO"/>
        </w:rPr>
        <w:t>Ky plan është një dokument strategjik thelbësor për ndërtimin e një sistemi arsimor të fortë dhe gjithëpërfshirës në Bashkinë Kukës. Miratimi i tij nga Këshilli Bashkiak do të shënojë një hap vendimtar drejt një të ard</w:t>
      </w:r>
      <w:r w:rsidRPr="00C360A7">
        <w:rPr>
          <w:lang w:val="nb-NO"/>
        </w:rPr>
        <w:t>hme më të ndritur për brezin e ri dhe zhvillimin e qëndrueshëm të komunitetit.</w:t>
      </w:r>
    </w:p>
    <w:p w14:paraId="726972AB" w14:textId="77777777" w:rsidR="00C360A7" w:rsidRDefault="00C360A7">
      <w:pPr>
        <w:rPr>
          <w:lang w:val="nb-NO"/>
        </w:rPr>
      </w:pPr>
    </w:p>
    <w:p w14:paraId="6F77083D" w14:textId="3D441CCF" w:rsidR="00C360A7" w:rsidRPr="00541489" w:rsidRDefault="00C360A7">
      <w:pPr>
        <w:rPr>
          <w:b/>
          <w:bCs/>
          <w:lang w:val="nb-NO"/>
        </w:rPr>
      </w:pPr>
      <w:r w:rsidRPr="00541489">
        <w:rPr>
          <w:b/>
          <w:bCs/>
          <w:lang w:val="nb-NO"/>
        </w:rPr>
        <w:t xml:space="preserve">Pregatiti </w:t>
      </w:r>
      <w:r w:rsidR="00932990">
        <w:rPr>
          <w:b/>
          <w:bCs/>
          <w:lang w:val="nb-NO"/>
        </w:rPr>
        <w:t>:</w:t>
      </w:r>
    </w:p>
    <w:p w14:paraId="33439226" w14:textId="3F475F13" w:rsidR="00C360A7" w:rsidRPr="00541489" w:rsidRDefault="00C360A7">
      <w:pPr>
        <w:rPr>
          <w:b/>
          <w:bCs/>
          <w:lang w:val="nb-NO"/>
        </w:rPr>
      </w:pPr>
      <w:r w:rsidRPr="00541489">
        <w:rPr>
          <w:b/>
          <w:bCs/>
          <w:lang w:val="nb-NO"/>
        </w:rPr>
        <w:t>Drejtoria e Arsimit dhe Kulturës</w:t>
      </w:r>
    </w:p>
    <w:p w14:paraId="3DC8A5A2" w14:textId="4B442DA9" w:rsidR="00C360A7" w:rsidRPr="00541489" w:rsidRDefault="00C360A7">
      <w:pPr>
        <w:rPr>
          <w:lang w:val="nb-NO"/>
        </w:rPr>
      </w:pPr>
      <w:r w:rsidRPr="00541489">
        <w:rPr>
          <w:lang w:val="nb-NO"/>
        </w:rPr>
        <w:t xml:space="preserve">Albana Elezaj </w:t>
      </w:r>
    </w:p>
    <w:sectPr w:rsidR="00C360A7" w:rsidRPr="005414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541489"/>
    <w:rsid w:val="00932990"/>
    <w:rsid w:val="00A3120D"/>
    <w:rsid w:val="00AA1D8D"/>
    <w:rsid w:val="00B47730"/>
    <w:rsid w:val="00BA2235"/>
    <w:rsid w:val="00C360A7"/>
    <w:rsid w:val="00CB0664"/>
    <w:rsid w:val="00EE16D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E5165"/>
  <w14:defaultImageDpi w14:val="300"/>
  <w15:docId w15:val="{344C4CB2-43DB-4D61-B817-D7F86C80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ADF3-70EC-4C59-9D76-C53974DD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Bukurosh Onuzi</dc:creator>
  <cp:keywords/>
  <dc:description>generated by python-docx</dc:description>
  <cp:lastModifiedBy>K.Bashkise</cp:lastModifiedBy>
  <cp:revision>2</cp:revision>
  <dcterms:created xsi:type="dcterms:W3CDTF">2025-08-06T19:11:00Z</dcterms:created>
  <dcterms:modified xsi:type="dcterms:W3CDTF">2025-08-06T19:11:00Z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62326b5b-af17-42cd-aacb-c5d622cd566b</vt:lpwstr>
  </property>
</Properties>
</file>